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940" w:rsidRPr="001D5879" w:rsidRDefault="00D90940" w:rsidP="00A33294">
      <w:pPr>
        <w:spacing w:after="0" w:line="240" w:lineRule="auto"/>
        <w:jc w:val="center"/>
        <w:rPr>
          <w:rFonts w:ascii="Times New Roman" w:hAnsi="Times New Roman"/>
          <w:sz w:val="24"/>
          <w:szCs w:val="24"/>
        </w:rPr>
      </w:pPr>
      <w:r w:rsidRPr="001D5879">
        <w:rPr>
          <w:rFonts w:ascii="Times New Roman" w:hAnsi="Times New Roman"/>
          <w:sz w:val="24"/>
          <w:szCs w:val="24"/>
        </w:rPr>
        <w:t>PRINCETON SOLIDWASTE COLLECTION</w:t>
      </w:r>
    </w:p>
    <w:p w:rsidR="00D90940" w:rsidRPr="001D5879" w:rsidRDefault="00D90940" w:rsidP="00A33294">
      <w:pPr>
        <w:spacing w:after="0" w:line="240" w:lineRule="auto"/>
        <w:jc w:val="center"/>
        <w:rPr>
          <w:rFonts w:ascii="Times New Roman" w:hAnsi="Times New Roman"/>
          <w:sz w:val="24"/>
          <w:szCs w:val="24"/>
        </w:rPr>
      </w:pPr>
      <w:r w:rsidRPr="001D5879">
        <w:rPr>
          <w:rFonts w:ascii="Times New Roman" w:hAnsi="Times New Roman"/>
          <w:sz w:val="24"/>
          <w:szCs w:val="24"/>
        </w:rPr>
        <w:t>BIDDING OPTIONS</w:t>
      </w:r>
    </w:p>
    <w:p w:rsidR="00D90940" w:rsidRPr="001D5879" w:rsidRDefault="00D90940" w:rsidP="00A33294">
      <w:pPr>
        <w:spacing w:after="0" w:line="240" w:lineRule="auto"/>
        <w:rPr>
          <w:rFonts w:ascii="Times New Roman" w:hAnsi="Times New Roman"/>
          <w:sz w:val="24"/>
          <w:szCs w:val="24"/>
        </w:rPr>
      </w:pPr>
    </w:p>
    <w:p w:rsidR="00D90940" w:rsidRPr="001D5879" w:rsidRDefault="00D90940" w:rsidP="00A33294">
      <w:pPr>
        <w:spacing w:after="0" w:line="240" w:lineRule="auto"/>
        <w:rPr>
          <w:rFonts w:ascii="Times New Roman" w:hAnsi="Times New Roman"/>
          <w:b/>
          <w:sz w:val="24"/>
          <w:szCs w:val="24"/>
        </w:rPr>
      </w:pPr>
      <w:r w:rsidRPr="001D5879">
        <w:rPr>
          <w:rFonts w:ascii="Times New Roman" w:hAnsi="Times New Roman"/>
          <w:b/>
          <w:sz w:val="24"/>
          <w:szCs w:val="24"/>
        </w:rPr>
        <w:t>Option 1 – Weekly Manual Curbside Pick-Up (Including Bulk Waste) with Property Owner Supplying the Containers</w:t>
      </w:r>
    </w:p>
    <w:p w:rsidR="00D90940" w:rsidRPr="001D5879" w:rsidRDefault="00D90940" w:rsidP="00A33294">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4"/>
        <w:gridCol w:w="2011"/>
        <w:gridCol w:w="2011"/>
        <w:gridCol w:w="4652"/>
      </w:tblGrid>
      <w:tr w:rsidR="00D90940" w:rsidRPr="001D5879" w:rsidTr="00A55C7D">
        <w:tc>
          <w:tcPr>
            <w:tcW w:w="1964" w:type="dxa"/>
            <w:vAlign w:val="bottom"/>
          </w:tcPr>
          <w:p w:rsidR="00D90940" w:rsidRPr="001D5879" w:rsidRDefault="00D90940" w:rsidP="00A55C7D">
            <w:pPr>
              <w:spacing w:after="0" w:line="240" w:lineRule="auto"/>
              <w:jc w:val="center"/>
              <w:rPr>
                <w:rFonts w:ascii="Times New Roman" w:hAnsi="Times New Roman"/>
                <w:b/>
                <w:sz w:val="24"/>
                <w:szCs w:val="24"/>
              </w:rPr>
            </w:pPr>
          </w:p>
        </w:tc>
        <w:tc>
          <w:tcPr>
            <w:tcW w:w="2011" w:type="dxa"/>
            <w:vAlign w:val="bottom"/>
          </w:tcPr>
          <w:p w:rsidR="00D90940" w:rsidRPr="001D5879" w:rsidRDefault="00D90940" w:rsidP="00A55C7D">
            <w:pPr>
              <w:spacing w:after="0" w:line="240" w:lineRule="auto"/>
              <w:jc w:val="center"/>
              <w:rPr>
                <w:rFonts w:ascii="Times New Roman" w:hAnsi="Times New Roman"/>
                <w:b/>
                <w:sz w:val="24"/>
                <w:szCs w:val="24"/>
              </w:rPr>
            </w:pPr>
            <w:r w:rsidRPr="001D5879">
              <w:rPr>
                <w:rFonts w:ascii="Times New Roman" w:hAnsi="Times New Roman"/>
                <w:b/>
                <w:sz w:val="24"/>
                <w:szCs w:val="24"/>
              </w:rPr>
              <w:t>Up to 5 zones with one zone picked up per day (M-F)</w:t>
            </w:r>
          </w:p>
        </w:tc>
        <w:tc>
          <w:tcPr>
            <w:tcW w:w="2011" w:type="dxa"/>
            <w:vAlign w:val="bottom"/>
          </w:tcPr>
          <w:p w:rsidR="00D90940" w:rsidRPr="001D5879" w:rsidRDefault="00D90940" w:rsidP="00A55C7D">
            <w:pPr>
              <w:spacing w:after="0" w:line="240" w:lineRule="auto"/>
              <w:jc w:val="center"/>
              <w:rPr>
                <w:rFonts w:ascii="Times New Roman" w:hAnsi="Times New Roman"/>
                <w:b/>
                <w:sz w:val="24"/>
                <w:szCs w:val="24"/>
              </w:rPr>
            </w:pPr>
            <w:r w:rsidRPr="001D5879">
              <w:rPr>
                <w:rFonts w:ascii="Times New Roman" w:hAnsi="Times New Roman"/>
                <w:b/>
                <w:sz w:val="24"/>
                <w:szCs w:val="24"/>
              </w:rPr>
              <w:t>Entire town picked up on one day</w:t>
            </w:r>
          </w:p>
        </w:tc>
        <w:tc>
          <w:tcPr>
            <w:tcW w:w="4652" w:type="dxa"/>
            <w:vAlign w:val="bottom"/>
          </w:tcPr>
          <w:p w:rsidR="00D90940" w:rsidRPr="001D5879" w:rsidRDefault="00D90940" w:rsidP="00A55C7D">
            <w:pPr>
              <w:spacing w:after="0" w:line="240" w:lineRule="auto"/>
              <w:jc w:val="center"/>
              <w:rPr>
                <w:rFonts w:ascii="Times New Roman" w:hAnsi="Times New Roman"/>
                <w:b/>
                <w:sz w:val="24"/>
                <w:szCs w:val="24"/>
              </w:rPr>
            </w:pPr>
            <w:r w:rsidRPr="001D5879">
              <w:rPr>
                <w:rFonts w:ascii="Times New Roman" w:hAnsi="Times New Roman"/>
                <w:b/>
                <w:sz w:val="24"/>
                <w:szCs w:val="24"/>
              </w:rPr>
              <w:t>Include separate food waste collection on the same schedule as garbage collection.</w:t>
            </w:r>
          </w:p>
        </w:tc>
      </w:tr>
      <w:tr w:rsidR="00D90940" w:rsidRPr="001D5879" w:rsidTr="00A55C7D">
        <w:tc>
          <w:tcPr>
            <w:tcW w:w="1964" w:type="dxa"/>
          </w:tcPr>
          <w:p w:rsidR="00D90940" w:rsidRPr="001D5879" w:rsidRDefault="00D90940" w:rsidP="00A55C7D">
            <w:pPr>
              <w:spacing w:before="120" w:after="120" w:line="240" w:lineRule="auto"/>
              <w:rPr>
                <w:rFonts w:ascii="Times New Roman" w:hAnsi="Times New Roman"/>
                <w:sz w:val="24"/>
                <w:szCs w:val="24"/>
              </w:rPr>
            </w:pPr>
            <w:r w:rsidRPr="001D5879">
              <w:rPr>
                <w:rFonts w:ascii="Times New Roman" w:hAnsi="Times New Roman"/>
                <w:sz w:val="24"/>
                <w:szCs w:val="24"/>
              </w:rPr>
              <w:t>Option 1A</w:t>
            </w:r>
          </w:p>
        </w:tc>
        <w:tc>
          <w:tcPr>
            <w:tcW w:w="2011" w:type="dxa"/>
          </w:tcPr>
          <w:p w:rsidR="00D90940" w:rsidRPr="001D5879" w:rsidRDefault="00D90940" w:rsidP="00A55C7D">
            <w:pPr>
              <w:spacing w:before="120" w:after="120" w:line="240" w:lineRule="auto"/>
              <w:jc w:val="center"/>
              <w:rPr>
                <w:rFonts w:ascii="Times New Roman" w:hAnsi="Times New Roman"/>
                <w:sz w:val="24"/>
                <w:szCs w:val="24"/>
              </w:rPr>
            </w:pPr>
            <w:r w:rsidRPr="001D5879">
              <w:rPr>
                <w:rFonts w:ascii="Times New Roman" w:hAnsi="Times New Roman"/>
                <w:sz w:val="24"/>
                <w:szCs w:val="24"/>
              </w:rPr>
              <w:sym w:font="Wingdings" w:char="F0FC"/>
            </w:r>
          </w:p>
        </w:tc>
        <w:tc>
          <w:tcPr>
            <w:tcW w:w="2011" w:type="dxa"/>
          </w:tcPr>
          <w:p w:rsidR="00D90940" w:rsidRPr="001D5879" w:rsidRDefault="00D90940" w:rsidP="00A55C7D">
            <w:pPr>
              <w:spacing w:before="120" w:after="120" w:line="240" w:lineRule="auto"/>
              <w:jc w:val="center"/>
              <w:rPr>
                <w:rFonts w:ascii="Times New Roman" w:hAnsi="Times New Roman"/>
                <w:sz w:val="24"/>
                <w:szCs w:val="24"/>
              </w:rPr>
            </w:pPr>
          </w:p>
        </w:tc>
        <w:tc>
          <w:tcPr>
            <w:tcW w:w="4652" w:type="dxa"/>
          </w:tcPr>
          <w:p w:rsidR="00D90940" w:rsidRPr="001D5879" w:rsidRDefault="00D90940" w:rsidP="00A55C7D">
            <w:pPr>
              <w:spacing w:before="120" w:after="120" w:line="240" w:lineRule="auto"/>
              <w:jc w:val="center"/>
              <w:rPr>
                <w:rFonts w:ascii="Times New Roman" w:hAnsi="Times New Roman"/>
                <w:sz w:val="24"/>
                <w:szCs w:val="24"/>
              </w:rPr>
            </w:pPr>
          </w:p>
        </w:tc>
      </w:tr>
      <w:tr w:rsidR="00D90940" w:rsidRPr="001D5879" w:rsidTr="00A55C7D">
        <w:tc>
          <w:tcPr>
            <w:tcW w:w="1964" w:type="dxa"/>
          </w:tcPr>
          <w:p w:rsidR="00D90940" w:rsidRPr="001D5879" w:rsidRDefault="00D90940" w:rsidP="00A55C7D">
            <w:pPr>
              <w:spacing w:before="120" w:after="120" w:line="240" w:lineRule="auto"/>
              <w:rPr>
                <w:rFonts w:ascii="Times New Roman" w:hAnsi="Times New Roman"/>
                <w:sz w:val="24"/>
                <w:szCs w:val="24"/>
              </w:rPr>
            </w:pPr>
            <w:r w:rsidRPr="001D5879">
              <w:rPr>
                <w:rFonts w:ascii="Times New Roman" w:hAnsi="Times New Roman"/>
                <w:sz w:val="24"/>
                <w:szCs w:val="24"/>
              </w:rPr>
              <w:t>Option 1B</w:t>
            </w:r>
          </w:p>
        </w:tc>
        <w:tc>
          <w:tcPr>
            <w:tcW w:w="2011" w:type="dxa"/>
          </w:tcPr>
          <w:p w:rsidR="00D90940" w:rsidRPr="001D5879" w:rsidRDefault="00D90940" w:rsidP="00A55C7D">
            <w:pPr>
              <w:spacing w:before="120" w:after="120" w:line="240" w:lineRule="auto"/>
              <w:jc w:val="center"/>
              <w:rPr>
                <w:rFonts w:ascii="Times New Roman" w:hAnsi="Times New Roman"/>
                <w:sz w:val="24"/>
                <w:szCs w:val="24"/>
              </w:rPr>
            </w:pPr>
          </w:p>
        </w:tc>
        <w:tc>
          <w:tcPr>
            <w:tcW w:w="2011" w:type="dxa"/>
          </w:tcPr>
          <w:p w:rsidR="00D90940" w:rsidRPr="001D5879" w:rsidRDefault="00D90940" w:rsidP="00A55C7D">
            <w:pPr>
              <w:spacing w:before="120" w:after="120" w:line="240" w:lineRule="auto"/>
              <w:jc w:val="center"/>
              <w:rPr>
                <w:rFonts w:ascii="Times New Roman" w:hAnsi="Times New Roman"/>
                <w:sz w:val="24"/>
                <w:szCs w:val="24"/>
              </w:rPr>
            </w:pPr>
            <w:r w:rsidRPr="001D5879">
              <w:rPr>
                <w:rFonts w:ascii="Times New Roman" w:hAnsi="Times New Roman"/>
                <w:sz w:val="24"/>
                <w:szCs w:val="24"/>
              </w:rPr>
              <w:sym w:font="Wingdings" w:char="F0FC"/>
            </w:r>
          </w:p>
        </w:tc>
        <w:tc>
          <w:tcPr>
            <w:tcW w:w="4652" w:type="dxa"/>
          </w:tcPr>
          <w:p w:rsidR="00D90940" w:rsidRPr="001D5879" w:rsidRDefault="00D90940" w:rsidP="00A55C7D">
            <w:pPr>
              <w:spacing w:before="120" w:after="120" w:line="240" w:lineRule="auto"/>
              <w:jc w:val="center"/>
              <w:rPr>
                <w:rFonts w:ascii="Times New Roman" w:hAnsi="Times New Roman"/>
                <w:sz w:val="24"/>
                <w:szCs w:val="24"/>
              </w:rPr>
            </w:pPr>
          </w:p>
        </w:tc>
      </w:tr>
      <w:tr w:rsidR="00D90940" w:rsidRPr="001D5879" w:rsidTr="00A55C7D">
        <w:tc>
          <w:tcPr>
            <w:tcW w:w="1964" w:type="dxa"/>
          </w:tcPr>
          <w:p w:rsidR="00D90940" w:rsidRPr="001D5879" w:rsidRDefault="00D90940" w:rsidP="00A55C7D">
            <w:pPr>
              <w:spacing w:before="120" w:after="120" w:line="240" w:lineRule="auto"/>
              <w:rPr>
                <w:rFonts w:ascii="Times New Roman" w:hAnsi="Times New Roman"/>
                <w:sz w:val="24"/>
                <w:szCs w:val="24"/>
              </w:rPr>
            </w:pPr>
            <w:r w:rsidRPr="001D5879">
              <w:rPr>
                <w:rFonts w:ascii="Times New Roman" w:hAnsi="Times New Roman"/>
                <w:sz w:val="24"/>
                <w:szCs w:val="24"/>
              </w:rPr>
              <w:t>Option 1C</w:t>
            </w:r>
          </w:p>
        </w:tc>
        <w:tc>
          <w:tcPr>
            <w:tcW w:w="2011" w:type="dxa"/>
          </w:tcPr>
          <w:p w:rsidR="00D90940" w:rsidRPr="001D5879" w:rsidRDefault="00D90940" w:rsidP="00A55C7D">
            <w:pPr>
              <w:spacing w:before="120" w:after="120" w:line="240" w:lineRule="auto"/>
              <w:jc w:val="center"/>
              <w:rPr>
                <w:rFonts w:ascii="Times New Roman" w:hAnsi="Times New Roman"/>
                <w:sz w:val="24"/>
                <w:szCs w:val="24"/>
              </w:rPr>
            </w:pPr>
            <w:r w:rsidRPr="001D5879">
              <w:rPr>
                <w:rFonts w:ascii="Times New Roman" w:hAnsi="Times New Roman"/>
                <w:sz w:val="24"/>
                <w:szCs w:val="24"/>
              </w:rPr>
              <w:sym w:font="Wingdings" w:char="F0FC"/>
            </w:r>
          </w:p>
        </w:tc>
        <w:tc>
          <w:tcPr>
            <w:tcW w:w="2011" w:type="dxa"/>
          </w:tcPr>
          <w:p w:rsidR="00D90940" w:rsidRPr="001D5879" w:rsidRDefault="00D90940" w:rsidP="00A55C7D">
            <w:pPr>
              <w:spacing w:before="120" w:after="120" w:line="240" w:lineRule="auto"/>
              <w:jc w:val="center"/>
              <w:rPr>
                <w:rFonts w:ascii="Times New Roman" w:hAnsi="Times New Roman"/>
                <w:sz w:val="24"/>
                <w:szCs w:val="24"/>
              </w:rPr>
            </w:pPr>
          </w:p>
        </w:tc>
        <w:tc>
          <w:tcPr>
            <w:tcW w:w="4652" w:type="dxa"/>
          </w:tcPr>
          <w:p w:rsidR="00D90940" w:rsidRPr="001D5879" w:rsidRDefault="00D90940" w:rsidP="00A55C7D">
            <w:pPr>
              <w:spacing w:before="120" w:after="120" w:line="240" w:lineRule="auto"/>
              <w:jc w:val="center"/>
              <w:rPr>
                <w:rFonts w:ascii="Times New Roman" w:hAnsi="Times New Roman"/>
                <w:sz w:val="24"/>
                <w:szCs w:val="24"/>
              </w:rPr>
            </w:pPr>
            <w:r w:rsidRPr="001D5879">
              <w:rPr>
                <w:rFonts w:ascii="Times New Roman" w:hAnsi="Times New Roman"/>
                <w:sz w:val="24"/>
                <w:szCs w:val="24"/>
              </w:rPr>
              <w:sym w:font="Wingdings" w:char="F0FC"/>
            </w:r>
          </w:p>
        </w:tc>
      </w:tr>
      <w:tr w:rsidR="00D90940" w:rsidRPr="001D5879" w:rsidTr="00A55C7D">
        <w:tc>
          <w:tcPr>
            <w:tcW w:w="1964" w:type="dxa"/>
          </w:tcPr>
          <w:p w:rsidR="00D90940" w:rsidRPr="001D5879" w:rsidRDefault="00D90940" w:rsidP="00A55C7D">
            <w:pPr>
              <w:spacing w:before="120" w:after="120" w:line="240" w:lineRule="auto"/>
              <w:rPr>
                <w:rFonts w:ascii="Times New Roman" w:hAnsi="Times New Roman"/>
                <w:sz w:val="24"/>
                <w:szCs w:val="24"/>
              </w:rPr>
            </w:pPr>
            <w:r w:rsidRPr="001D5879">
              <w:rPr>
                <w:rFonts w:ascii="Times New Roman" w:hAnsi="Times New Roman"/>
                <w:sz w:val="24"/>
                <w:szCs w:val="24"/>
              </w:rPr>
              <w:t>Option 1D</w:t>
            </w:r>
          </w:p>
        </w:tc>
        <w:tc>
          <w:tcPr>
            <w:tcW w:w="2011" w:type="dxa"/>
          </w:tcPr>
          <w:p w:rsidR="00D90940" w:rsidRPr="001D5879" w:rsidRDefault="00D90940" w:rsidP="00A55C7D">
            <w:pPr>
              <w:spacing w:before="120" w:after="120" w:line="240" w:lineRule="auto"/>
              <w:jc w:val="center"/>
              <w:rPr>
                <w:rFonts w:ascii="Times New Roman" w:hAnsi="Times New Roman"/>
                <w:sz w:val="24"/>
                <w:szCs w:val="24"/>
              </w:rPr>
            </w:pPr>
          </w:p>
        </w:tc>
        <w:tc>
          <w:tcPr>
            <w:tcW w:w="2011" w:type="dxa"/>
          </w:tcPr>
          <w:p w:rsidR="00D90940" w:rsidRPr="001D5879" w:rsidRDefault="00D90940" w:rsidP="00A55C7D">
            <w:pPr>
              <w:spacing w:before="120" w:after="120" w:line="240" w:lineRule="auto"/>
              <w:jc w:val="center"/>
              <w:rPr>
                <w:rFonts w:ascii="Times New Roman" w:hAnsi="Times New Roman"/>
                <w:sz w:val="24"/>
                <w:szCs w:val="24"/>
              </w:rPr>
            </w:pPr>
            <w:r w:rsidRPr="001D5879">
              <w:rPr>
                <w:rFonts w:ascii="Times New Roman" w:hAnsi="Times New Roman"/>
                <w:sz w:val="24"/>
                <w:szCs w:val="24"/>
              </w:rPr>
              <w:sym w:font="Wingdings" w:char="F0FC"/>
            </w:r>
          </w:p>
        </w:tc>
        <w:tc>
          <w:tcPr>
            <w:tcW w:w="4652" w:type="dxa"/>
          </w:tcPr>
          <w:p w:rsidR="00D90940" w:rsidRPr="001D5879" w:rsidRDefault="00D90940" w:rsidP="00A55C7D">
            <w:pPr>
              <w:spacing w:before="120" w:after="120" w:line="240" w:lineRule="auto"/>
              <w:jc w:val="center"/>
              <w:rPr>
                <w:rFonts w:ascii="Times New Roman" w:hAnsi="Times New Roman"/>
                <w:sz w:val="24"/>
                <w:szCs w:val="24"/>
              </w:rPr>
            </w:pPr>
            <w:r w:rsidRPr="001D5879">
              <w:rPr>
                <w:rFonts w:ascii="Times New Roman" w:hAnsi="Times New Roman"/>
                <w:sz w:val="24"/>
                <w:szCs w:val="24"/>
              </w:rPr>
              <w:sym w:font="Wingdings" w:char="F0FC"/>
            </w:r>
          </w:p>
        </w:tc>
      </w:tr>
    </w:tbl>
    <w:p w:rsidR="00D90940" w:rsidRPr="001D5879" w:rsidRDefault="00D90940" w:rsidP="00A33294">
      <w:pPr>
        <w:spacing w:after="0" w:line="240" w:lineRule="auto"/>
        <w:rPr>
          <w:rFonts w:ascii="Times New Roman" w:hAnsi="Times New Roman"/>
          <w:sz w:val="24"/>
          <w:szCs w:val="24"/>
        </w:rPr>
      </w:pPr>
    </w:p>
    <w:p w:rsidR="00D90940" w:rsidRPr="001D5879" w:rsidRDefault="00D90940" w:rsidP="00A33294">
      <w:pPr>
        <w:spacing w:after="0" w:line="240" w:lineRule="auto"/>
        <w:rPr>
          <w:rFonts w:ascii="Times New Roman" w:hAnsi="Times New Roman"/>
          <w:b/>
          <w:sz w:val="24"/>
          <w:szCs w:val="24"/>
        </w:rPr>
      </w:pPr>
      <w:r w:rsidRPr="001D5879">
        <w:rPr>
          <w:rFonts w:ascii="Times New Roman" w:hAnsi="Times New Roman"/>
          <w:b/>
          <w:sz w:val="24"/>
          <w:szCs w:val="24"/>
        </w:rPr>
        <w:t xml:space="preserve">Option 2 – Weekly Automated and Semi-Automated Curbside Pick-Up (Including Bulk Waste) with Municipality </w:t>
      </w:r>
      <w:r w:rsidR="00E5581B" w:rsidRPr="001D5879">
        <w:rPr>
          <w:rFonts w:ascii="Times New Roman" w:hAnsi="Times New Roman"/>
          <w:b/>
          <w:sz w:val="24"/>
          <w:szCs w:val="24"/>
        </w:rPr>
        <w:t xml:space="preserve">Purchasing and </w:t>
      </w:r>
      <w:r w:rsidRPr="001D5879">
        <w:rPr>
          <w:rFonts w:ascii="Times New Roman" w:hAnsi="Times New Roman"/>
          <w:b/>
          <w:sz w:val="24"/>
          <w:szCs w:val="24"/>
        </w:rPr>
        <w:t>Supplying the Containers (95 and 60 gallon)</w:t>
      </w:r>
    </w:p>
    <w:p w:rsidR="00D90940" w:rsidRPr="001D5879" w:rsidRDefault="00D90940" w:rsidP="008062E7">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4"/>
        <w:gridCol w:w="2011"/>
        <w:gridCol w:w="2011"/>
        <w:gridCol w:w="4652"/>
      </w:tblGrid>
      <w:tr w:rsidR="00D90940" w:rsidRPr="001D5879" w:rsidTr="00A55C7D">
        <w:tc>
          <w:tcPr>
            <w:tcW w:w="1964" w:type="dxa"/>
            <w:vAlign w:val="bottom"/>
          </w:tcPr>
          <w:p w:rsidR="00D90940" w:rsidRPr="001D5879" w:rsidRDefault="00D90940" w:rsidP="00A55C7D">
            <w:pPr>
              <w:spacing w:after="0" w:line="240" w:lineRule="auto"/>
              <w:jc w:val="center"/>
              <w:rPr>
                <w:rFonts w:ascii="Times New Roman" w:hAnsi="Times New Roman"/>
                <w:b/>
                <w:sz w:val="24"/>
                <w:szCs w:val="24"/>
              </w:rPr>
            </w:pPr>
          </w:p>
        </w:tc>
        <w:tc>
          <w:tcPr>
            <w:tcW w:w="2011" w:type="dxa"/>
            <w:vAlign w:val="bottom"/>
          </w:tcPr>
          <w:p w:rsidR="00D90940" w:rsidRPr="001D5879" w:rsidRDefault="00D90940" w:rsidP="00A55C7D">
            <w:pPr>
              <w:spacing w:after="0" w:line="240" w:lineRule="auto"/>
              <w:jc w:val="center"/>
              <w:rPr>
                <w:rFonts w:ascii="Times New Roman" w:hAnsi="Times New Roman"/>
                <w:b/>
                <w:sz w:val="24"/>
                <w:szCs w:val="24"/>
              </w:rPr>
            </w:pPr>
            <w:r w:rsidRPr="001D5879">
              <w:rPr>
                <w:rFonts w:ascii="Times New Roman" w:hAnsi="Times New Roman"/>
                <w:b/>
                <w:sz w:val="24"/>
                <w:szCs w:val="24"/>
              </w:rPr>
              <w:t>Up to 5 zones with one zone picked up per day (M-F)</w:t>
            </w:r>
          </w:p>
        </w:tc>
        <w:tc>
          <w:tcPr>
            <w:tcW w:w="2011" w:type="dxa"/>
            <w:vAlign w:val="bottom"/>
          </w:tcPr>
          <w:p w:rsidR="00D90940" w:rsidRPr="001D5879" w:rsidRDefault="00D90940" w:rsidP="00A55C7D">
            <w:pPr>
              <w:spacing w:after="0" w:line="240" w:lineRule="auto"/>
              <w:jc w:val="center"/>
              <w:rPr>
                <w:rFonts w:ascii="Times New Roman" w:hAnsi="Times New Roman"/>
                <w:b/>
                <w:sz w:val="24"/>
                <w:szCs w:val="24"/>
              </w:rPr>
            </w:pPr>
            <w:r w:rsidRPr="001D5879">
              <w:rPr>
                <w:rFonts w:ascii="Times New Roman" w:hAnsi="Times New Roman"/>
                <w:b/>
                <w:sz w:val="24"/>
                <w:szCs w:val="24"/>
              </w:rPr>
              <w:t>Entire town picked up on one day</w:t>
            </w:r>
          </w:p>
        </w:tc>
        <w:tc>
          <w:tcPr>
            <w:tcW w:w="4652" w:type="dxa"/>
            <w:vAlign w:val="bottom"/>
          </w:tcPr>
          <w:p w:rsidR="00D90940" w:rsidRPr="001D5879" w:rsidRDefault="00D90940" w:rsidP="00A55C7D">
            <w:pPr>
              <w:spacing w:after="0" w:line="240" w:lineRule="auto"/>
              <w:jc w:val="center"/>
              <w:rPr>
                <w:rFonts w:ascii="Times New Roman" w:hAnsi="Times New Roman"/>
                <w:b/>
                <w:sz w:val="24"/>
                <w:szCs w:val="24"/>
              </w:rPr>
            </w:pPr>
            <w:r w:rsidRPr="001D5879">
              <w:rPr>
                <w:rFonts w:ascii="Times New Roman" w:hAnsi="Times New Roman"/>
                <w:b/>
                <w:sz w:val="24"/>
                <w:szCs w:val="24"/>
              </w:rPr>
              <w:t>Include separate food waste collection on the same schedule as garbage collection.</w:t>
            </w:r>
          </w:p>
        </w:tc>
      </w:tr>
      <w:tr w:rsidR="00D90940" w:rsidRPr="001D5879" w:rsidTr="00A55C7D">
        <w:tc>
          <w:tcPr>
            <w:tcW w:w="1964" w:type="dxa"/>
          </w:tcPr>
          <w:p w:rsidR="00D90940" w:rsidRPr="001D5879" w:rsidRDefault="00D90940" w:rsidP="00A55C7D">
            <w:pPr>
              <w:spacing w:before="120" w:after="120" w:line="240" w:lineRule="auto"/>
              <w:rPr>
                <w:rFonts w:ascii="Times New Roman" w:hAnsi="Times New Roman"/>
                <w:sz w:val="24"/>
                <w:szCs w:val="24"/>
              </w:rPr>
            </w:pPr>
            <w:r w:rsidRPr="001D5879">
              <w:rPr>
                <w:rFonts w:ascii="Times New Roman" w:hAnsi="Times New Roman"/>
                <w:sz w:val="24"/>
                <w:szCs w:val="24"/>
              </w:rPr>
              <w:t>Option 2A</w:t>
            </w:r>
          </w:p>
        </w:tc>
        <w:tc>
          <w:tcPr>
            <w:tcW w:w="2011" w:type="dxa"/>
          </w:tcPr>
          <w:p w:rsidR="00D90940" w:rsidRPr="001D5879" w:rsidRDefault="00D90940" w:rsidP="00A55C7D">
            <w:pPr>
              <w:spacing w:before="120" w:after="120" w:line="240" w:lineRule="auto"/>
              <w:jc w:val="center"/>
              <w:rPr>
                <w:rFonts w:ascii="Times New Roman" w:hAnsi="Times New Roman"/>
                <w:sz w:val="24"/>
                <w:szCs w:val="24"/>
              </w:rPr>
            </w:pPr>
            <w:r w:rsidRPr="001D5879">
              <w:rPr>
                <w:rFonts w:ascii="Times New Roman" w:hAnsi="Times New Roman"/>
                <w:sz w:val="24"/>
                <w:szCs w:val="24"/>
              </w:rPr>
              <w:sym w:font="Wingdings" w:char="F0FC"/>
            </w:r>
          </w:p>
        </w:tc>
        <w:tc>
          <w:tcPr>
            <w:tcW w:w="2011" w:type="dxa"/>
          </w:tcPr>
          <w:p w:rsidR="00D90940" w:rsidRPr="001D5879" w:rsidRDefault="00D90940" w:rsidP="00A55C7D">
            <w:pPr>
              <w:spacing w:before="120" w:after="120" w:line="240" w:lineRule="auto"/>
              <w:jc w:val="center"/>
              <w:rPr>
                <w:rFonts w:ascii="Times New Roman" w:hAnsi="Times New Roman"/>
                <w:sz w:val="24"/>
                <w:szCs w:val="24"/>
              </w:rPr>
            </w:pPr>
          </w:p>
        </w:tc>
        <w:tc>
          <w:tcPr>
            <w:tcW w:w="4652" w:type="dxa"/>
          </w:tcPr>
          <w:p w:rsidR="00D90940" w:rsidRPr="001D5879" w:rsidRDefault="00D90940" w:rsidP="00A55C7D">
            <w:pPr>
              <w:spacing w:before="120" w:after="120" w:line="240" w:lineRule="auto"/>
              <w:jc w:val="center"/>
              <w:rPr>
                <w:rFonts w:ascii="Times New Roman" w:hAnsi="Times New Roman"/>
                <w:sz w:val="24"/>
                <w:szCs w:val="24"/>
              </w:rPr>
            </w:pPr>
          </w:p>
        </w:tc>
      </w:tr>
      <w:tr w:rsidR="00D90940" w:rsidRPr="001D5879" w:rsidTr="00A55C7D">
        <w:tc>
          <w:tcPr>
            <w:tcW w:w="1964" w:type="dxa"/>
          </w:tcPr>
          <w:p w:rsidR="00D90940" w:rsidRPr="001D5879" w:rsidRDefault="00D90940" w:rsidP="00A55C7D">
            <w:pPr>
              <w:spacing w:before="120" w:after="120" w:line="240" w:lineRule="auto"/>
              <w:rPr>
                <w:rFonts w:ascii="Times New Roman" w:hAnsi="Times New Roman"/>
                <w:sz w:val="24"/>
                <w:szCs w:val="24"/>
              </w:rPr>
            </w:pPr>
            <w:r w:rsidRPr="001D5879">
              <w:rPr>
                <w:rFonts w:ascii="Times New Roman" w:hAnsi="Times New Roman"/>
                <w:sz w:val="24"/>
                <w:szCs w:val="24"/>
              </w:rPr>
              <w:t>Option 2B</w:t>
            </w:r>
          </w:p>
        </w:tc>
        <w:tc>
          <w:tcPr>
            <w:tcW w:w="2011" w:type="dxa"/>
          </w:tcPr>
          <w:p w:rsidR="00D90940" w:rsidRPr="001D5879" w:rsidRDefault="00D90940" w:rsidP="00A55C7D">
            <w:pPr>
              <w:spacing w:before="120" w:after="120" w:line="240" w:lineRule="auto"/>
              <w:jc w:val="center"/>
              <w:rPr>
                <w:rFonts w:ascii="Times New Roman" w:hAnsi="Times New Roman"/>
                <w:sz w:val="24"/>
                <w:szCs w:val="24"/>
              </w:rPr>
            </w:pPr>
          </w:p>
        </w:tc>
        <w:tc>
          <w:tcPr>
            <w:tcW w:w="2011" w:type="dxa"/>
          </w:tcPr>
          <w:p w:rsidR="00D90940" w:rsidRPr="001D5879" w:rsidRDefault="00D90940" w:rsidP="00A55C7D">
            <w:pPr>
              <w:spacing w:before="120" w:after="120" w:line="240" w:lineRule="auto"/>
              <w:jc w:val="center"/>
              <w:rPr>
                <w:rFonts w:ascii="Times New Roman" w:hAnsi="Times New Roman"/>
                <w:sz w:val="24"/>
                <w:szCs w:val="24"/>
              </w:rPr>
            </w:pPr>
            <w:r w:rsidRPr="001D5879">
              <w:rPr>
                <w:rFonts w:ascii="Times New Roman" w:hAnsi="Times New Roman"/>
                <w:sz w:val="24"/>
                <w:szCs w:val="24"/>
              </w:rPr>
              <w:sym w:font="Wingdings" w:char="F0FC"/>
            </w:r>
          </w:p>
        </w:tc>
        <w:tc>
          <w:tcPr>
            <w:tcW w:w="4652" w:type="dxa"/>
          </w:tcPr>
          <w:p w:rsidR="00D90940" w:rsidRPr="001D5879" w:rsidRDefault="00D90940" w:rsidP="00A55C7D">
            <w:pPr>
              <w:spacing w:before="120" w:after="120" w:line="240" w:lineRule="auto"/>
              <w:jc w:val="center"/>
              <w:rPr>
                <w:rFonts w:ascii="Times New Roman" w:hAnsi="Times New Roman"/>
                <w:sz w:val="24"/>
                <w:szCs w:val="24"/>
              </w:rPr>
            </w:pPr>
          </w:p>
        </w:tc>
      </w:tr>
      <w:tr w:rsidR="00D90940" w:rsidRPr="001D5879" w:rsidTr="00A55C7D">
        <w:tc>
          <w:tcPr>
            <w:tcW w:w="1964" w:type="dxa"/>
          </w:tcPr>
          <w:p w:rsidR="00D90940" w:rsidRPr="001D5879" w:rsidRDefault="00D90940" w:rsidP="00A55C7D">
            <w:pPr>
              <w:spacing w:before="120" w:after="120" w:line="240" w:lineRule="auto"/>
              <w:rPr>
                <w:rFonts w:ascii="Times New Roman" w:hAnsi="Times New Roman"/>
                <w:sz w:val="24"/>
                <w:szCs w:val="24"/>
              </w:rPr>
            </w:pPr>
            <w:r w:rsidRPr="001D5879">
              <w:rPr>
                <w:rFonts w:ascii="Times New Roman" w:hAnsi="Times New Roman"/>
                <w:sz w:val="24"/>
                <w:szCs w:val="24"/>
              </w:rPr>
              <w:t>Option 2C</w:t>
            </w:r>
          </w:p>
        </w:tc>
        <w:tc>
          <w:tcPr>
            <w:tcW w:w="2011" w:type="dxa"/>
          </w:tcPr>
          <w:p w:rsidR="00D90940" w:rsidRPr="001D5879" w:rsidRDefault="00D90940" w:rsidP="00A55C7D">
            <w:pPr>
              <w:spacing w:before="120" w:after="120" w:line="240" w:lineRule="auto"/>
              <w:jc w:val="center"/>
              <w:rPr>
                <w:rFonts w:ascii="Times New Roman" w:hAnsi="Times New Roman"/>
                <w:sz w:val="24"/>
                <w:szCs w:val="24"/>
              </w:rPr>
            </w:pPr>
            <w:r w:rsidRPr="001D5879">
              <w:rPr>
                <w:rFonts w:ascii="Times New Roman" w:hAnsi="Times New Roman"/>
                <w:sz w:val="24"/>
                <w:szCs w:val="24"/>
              </w:rPr>
              <w:sym w:font="Wingdings" w:char="F0FC"/>
            </w:r>
          </w:p>
        </w:tc>
        <w:tc>
          <w:tcPr>
            <w:tcW w:w="2011" w:type="dxa"/>
          </w:tcPr>
          <w:p w:rsidR="00D90940" w:rsidRPr="001D5879" w:rsidRDefault="00D90940" w:rsidP="00A55C7D">
            <w:pPr>
              <w:spacing w:before="120" w:after="120" w:line="240" w:lineRule="auto"/>
              <w:jc w:val="center"/>
              <w:rPr>
                <w:rFonts w:ascii="Times New Roman" w:hAnsi="Times New Roman"/>
                <w:sz w:val="24"/>
                <w:szCs w:val="24"/>
              </w:rPr>
            </w:pPr>
          </w:p>
        </w:tc>
        <w:tc>
          <w:tcPr>
            <w:tcW w:w="4652" w:type="dxa"/>
          </w:tcPr>
          <w:p w:rsidR="00D90940" w:rsidRPr="001D5879" w:rsidRDefault="00D90940" w:rsidP="00A55C7D">
            <w:pPr>
              <w:spacing w:before="120" w:after="120" w:line="240" w:lineRule="auto"/>
              <w:jc w:val="center"/>
              <w:rPr>
                <w:rFonts w:ascii="Times New Roman" w:hAnsi="Times New Roman"/>
                <w:sz w:val="24"/>
                <w:szCs w:val="24"/>
              </w:rPr>
            </w:pPr>
            <w:r w:rsidRPr="001D5879">
              <w:rPr>
                <w:rFonts w:ascii="Times New Roman" w:hAnsi="Times New Roman"/>
                <w:sz w:val="24"/>
                <w:szCs w:val="24"/>
              </w:rPr>
              <w:sym w:font="Wingdings" w:char="F0FC"/>
            </w:r>
          </w:p>
        </w:tc>
      </w:tr>
      <w:tr w:rsidR="00D90940" w:rsidRPr="001D5879" w:rsidTr="00A55C7D">
        <w:tc>
          <w:tcPr>
            <w:tcW w:w="1964" w:type="dxa"/>
          </w:tcPr>
          <w:p w:rsidR="00D90940" w:rsidRPr="001D5879" w:rsidRDefault="00D90940" w:rsidP="00A55C7D">
            <w:pPr>
              <w:spacing w:before="120" w:after="120" w:line="240" w:lineRule="auto"/>
              <w:rPr>
                <w:rFonts w:ascii="Times New Roman" w:hAnsi="Times New Roman"/>
                <w:sz w:val="24"/>
                <w:szCs w:val="24"/>
              </w:rPr>
            </w:pPr>
            <w:r w:rsidRPr="001D5879">
              <w:rPr>
                <w:rFonts w:ascii="Times New Roman" w:hAnsi="Times New Roman"/>
                <w:sz w:val="24"/>
                <w:szCs w:val="24"/>
              </w:rPr>
              <w:t>Option 2D</w:t>
            </w:r>
          </w:p>
        </w:tc>
        <w:tc>
          <w:tcPr>
            <w:tcW w:w="2011" w:type="dxa"/>
          </w:tcPr>
          <w:p w:rsidR="00D90940" w:rsidRPr="001D5879" w:rsidRDefault="00D90940" w:rsidP="00A55C7D">
            <w:pPr>
              <w:spacing w:before="120" w:after="120" w:line="240" w:lineRule="auto"/>
              <w:jc w:val="center"/>
              <w:rPr>
                <w:rFonts w:ascii="Times New Roman" w:hAnsi="Times New Roman"/>
                <w:sz w:val="24"/>
                <w:szCs w:val="24"/>
              </w:rPr>
            </w:pPr>
          </w:p>
        </w:tc>
        <w:tc>
          <w:tcPr>
            <w:tcW w:w="2011" w:type="dxa"/>
          </w:tcPr>
          <w:p w:rsidR="00D90940" w:rsidRPr="001D5879" w:rsidRDefault="00D90940" w:rsidP="00A55C7D">
            <w:pPr>
              <w:spacing w:before="120" w:after="120" w:line="240" w:lineRule="auto"/>
              <w:jc w:val="center"/>
              <w:rPr>
                <w:rFonts w:ascii="Times New Roman" w:hAnsi="Times New Roman"/>
                <w:sz w:val="24"/>
                <w:szCs w:val="24"/>
              </w:rPr>
            </w:pPr>
            <w:r w:rsidRPr="001D5879">
              <w:rPr>
                <w:rFonts w:ascii="Times New Roman" w:hAnsi="Times New Roman"/>
                <w:sz w:val="24"/>
                <w:szCs w:val="24"/>
              </w:rPr>
              <w:sym w:font="Wingdings" w:char="F0FC"/>
            </w:r>
          </w:p>
        </w:tc>
        <w:tc>
          <w:tcPr>
            <w:tcW w:w="4652" w:type="dxa"/>
          </w:tcPr>
          <w:p w:rsidR="00D90940" w:rsidRPr="001D5879" w:rsidRDefault="00D90940" w:rsidP="00A55C7D">
            <w:pPr>
              <w:spacing w:before="120" w:after="120" w:line="240" w:lineRule="auto"/>
              <w:jc w:val="center"/>
              <w:rPr>
                <w:rFonts w:ascii="Times New Roman" w:hAnsi="Times New Roman"/>
                <w:sz w:val="24"/>
                <w:szCs w:val="24"/>
              </w:rPr>
            </w:pPr>
            <w:r w:rsidRPr="001D5879">
              <w:rPr>
                <w:rFonts w:ascii="Times New Roman" w:hAnsi="Times New Roman"/>
                <w:sz w:val="24"/>
                <w:szCs w:val="24"/>
              </w:rPr>
              <w:sym w:font="Wingdings" w:char="F0FC"/>
            </w:r>
          </w:p>
        </w:tc>
      </w:tr>
    </w:tbl>
    <w:p w:rsidR="00D90940" w:rsidRPr="001D5879" w:rsidRDefault="00D90940" w:rsidP="008062E7">
      <w:pPr>
        <w:spacing w:after="0" w:line="240" w:lineRule="auto"/>
        <w:rPr>
          <w:rFonts w:ascii="Times New Roman" w:hAnsi="Times New Roman"/>
          <w:sz w:val="24"/>
          <w:szCs w:val="24"/>
        </w:rPr>
      </w:pPr>
    </w:p>
    <w:p w:rsidR="00E5581B" w:rsidRPr="001D5879" w:rsidRDefault="00E5581B" w:rsidP="00E5581B">
      <w:pPr>
        <w:spacing w:after="0" w:line="240" w:lineRule="auto"/>
        <w:rPr>
          <w:rFonts w:ascii="Times New Roman" w:hAnsi="Times New Roman"/>
          <w:b/>
          <w:sz w:val="24"/>
          <w:szCs w:val="24"/>
        </w:rPr>
      </w:pPr>
      <w:r w:rsidRPr="001D5879">
        <w:rPr>
          <w:rFonts w:ascii="Times New Roman" w:hAnsi="Times New Roman"/>
          <w:b/>
          <w:sz w:val="24"/>
          <w:szCs w:val="24"/>
        </w:rPr>
        <w:t>Option 3 – Weekly Automated and Semi-Automated Curbside Pick-Up (Including Bulk Waste) with Contractor Supplying the Containers (95 and 60 gallon)</w:t>
      </w:r>
    </w:p>
    <w:p w:rsidR="00E5581B" w:rsidRPr="001D5879" w:rsidRDefault="00E5581B" w:rsidP="00E5581B">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4"/>
        <w:gridCol w:w="2011"/>
        <w:gridCol w:w="2011"/>
        <w:gridCol w:w="4652"/>
      </w:tblGrid>
      <w:tr w:rsidR="00E5581B" w:rsidRPr="001D5879" w:rsidTr="00FF26DF">
        <w:tc>
          <w:tcPr>
            <w:tcW w:w="1964" w:type="dxa"/>
            <w:vAlign w:val="bottom"/>
          </w:tcPr>
          <w:p w:rsidR="00E5581B" w:rsidRPr="001D5879" w:rsidRDefault="00E5581B" w:rsidP="00FF26DF">
            <w:pPr>
              <w:spacing w:after="0" w:line="240" w:lineRule="auto"/>
              <w:jc w:val="center"/>
              <w:rPr>
                <w:rFonts w:ascii="Times New Roman" w:hAnsi="Times New Roman"/>
                <w:b/>
                <w:sz w:val="24"/>
                <w:szCs w:val="24"/>
              </w:rPr>
            </w:pPr>
          </w:p>
        </w:tc>
        <w:tc>
          <w:tcPr>
            <w:tcW w:w="2011" w:type="dxa"/>
            <w:vAlign w:val="bottom"/>
          </w:tcPr>
          <w:p w:rsidR="00E5581B" w:rsidRPr="001D5879" w:rsidRDefault="00E5581B" w:rsidP="00FF26DF">
            <w:pPr>
              <w:spacing w:after="0" w:line="240" w:lineRule="auto"/>
              <w:jc w:val="center"/>
              <w:rPr>
                <w:rFonts w:ascii="Times New Roman" w:hAnsi="Times New Roman"/>
                <w:b/>
                <w:sz w:val="24"/>
                <w:szCs w:val="24"/>
              </w:rPr>
            </w:pPr>
            <w:r w:rsidRPr="001D5879">
              <w:rPr>
                <w:rFonts w:ascii="Times New Roman" w:hAnsi="Times New Roman"/>
                <w:b/>
                <w:sz w:val="24"/>
                <w:szCs w:val="24"/>
              </w:rPr>
              <w:t>Up to 5 zones with one zone picked up per day (M-F)</w:t>
            </w:r>
          </w:p>
        </w:tc>
        <w:tc>
          <w:tcPr>
            <w:tcW w:w="2011" w:type="dxa"/>
            <w:vAlign w:val="bottom"/>
          </w:tcPr>
          <w:p w:rsidR="00E5581B" w:rsidRPr="001D5879" w:rsidRDefault="00E5581B" w:rsidP="00FF26DF">
            <w:pPr>
              <w:spacing w:after="0" w:line="240" w:lineRule="auto"/>
              <w:jc w:val="center"/>
              <w:rPr>
                <w:rFonts w:ascii="Times New Roman" w:hAnsi="Times New Roman"/>
                <w:b/>
                <w:sz w:val="24"/>
                <w:szCs w:val="24"/>
              </w:rPr>
            </w:pPr>
            <w:r w:rsidRPr="001D5879">
              <w:rPr>
                <w:rFonts w:ascii="Times New Roman" w:hAnsi="Times New Roman"/>
                <w:b/>
                <w:sz w:val="24"/>
                <w:szCs w:val="24"/>
              </w:rPr>
              <w:t>Entire town picked up on one day</w:t>
            </w:r>
          </w:p>
        </w:tc>
        <w:tc>
          <w:tcPr>
            <w:tcW w:w="4652" w:type="dxa"/>
            <w:vAlign w:val="bottom"/>
          </w:tcPr>
          <w:p w:rsidR="00E5581B" w:rsidRPr="001D5879" w:rsidRDefault="00E5581B" w:rsidP="00FF26DF">
            <w:pPr>
              <w:spacing w:after="0" w:line="240" w:lineRule="auto"/>
              <w:jc w:val="center"/>
              <w:rPr>
                <w:rFonts w:ascii="Times New Roman" w:hAnsi="Times New Roman"/>
                <w:b/>
                <w:sz w:val="24"/>
                <w:szCs w:val="24"/>
              </w:rPr>
            </w:pPr>
            <w:r w:rsidRPr="001D5879">
              <w:rPr>
                <w:rFonts w:ascii="Times New Roman" w:hAnsi="Times New Roman"/>
                <w:b/>
                <w:sz w:val="24"/>
                <w:szCs w:val="24"/>
              </w:rPr>
              <w:t>Include separate food waste collection on the same schedule as garbage collection.</w:t>
            </w:r>
          </w:p>
        </w:tc>
      </w:tr>
      <w:tr w:rsidR="00E5581B" w:rsidRPr="001D5879" w:rsidTr="00FF26DF">
        <w:tc>
          <w:tcPr>
            <w:tcW w:w="1964" w:type="dxa"/>
          </w:tcPr>
          <w:p w:rsidR="00E5581B" w:rsidRPr="001D5879" w:rsidRDefault="00E5581B" w:rsidP="00E5581B">
            <w:pPr>
              <w:spacing w:before="120" w:after="120" w:line="240" w:lineRule="auto"/>
              <w:rPr>
                <w:rFonts w:ascii="Times New Roman" w:hAnsi="Times New Roman"/>
                <w:sz w:val="24"/>
                <w:szCs w:val="24"/>
              </w:rPr>
            </w:pPr>
            <w:r w:rsidRPr="001D5879">
              <w:rPr>
                <w:rFonts w:ascii="Times New Roman" w:hAnsi="Times New Roman"/>
                <w:sz w:val="24"/>
                <w:szCs w:val="24"/>
              </w:rPr>
              <w:t>Option 3A</w:t>
            </w:r>
          </w:p>
        </w:tc>
        <w:tc>
          <w:tcPr>
            <w:tcW w:w="2011" w:type="dxa"/>
          </w:tcPr>
          <w:p w:rsidR="00E5581B" w:rsidRPr="001D5879" w:rsidRDefault="00E5581B" w:rsidP="00FF26DF">
            <w:pPr>
              <w:spacing w:before="120" w:after="120" w:line="240" w:lineRule="auto"/>
              <w:jc w:val="center"/>
              <w:rPr>
                <w:rFonts w:ascii="Times New Roman" w:hAnsi="Times New Roman"/>
                <w:sz w:val="24"/>
                <w:szCs w:val="24"/>
              </w:rPr>
            </w:pPr>
            <w:r w:rsidRPr="001D5879">
              <w:rPr>
                <w:rFonts w:ascii="Times New Roman" w:hAnsi="Times New Roman"/>
                <w:sz w:val="24"/>
                <w:szCs w:val="24"/>
              </w:rPr>
              <w:sym w:font="Wingdings" w:char="F0FC"/>
            </w:r>
          </w:p>
        </w:tc>
        <w:tc>
          <w:tcPr>
            <w:tcW w:w="2011" w:type="dxa"/>
          </w:tcPr>
          <w:p w:rsidR="00E5581B" w:rsidRPr="001D5879" w:rsidRDefault="00E5581B" w:rsidP="00FF26DF">
            <w:pPr>
              <w:spacing w:before="120" w:after="120" w:line="240" w:lineRule="auto"/>
              <w:jc w:val="center"/>
              <w:rPr>
                <w:rFonts w:ascii="Times New Roman" w:hAnsi="Times New Roman"/>
                <w:sz w:val="24"/>
                <w:szCs w:val="24"/>
              </w:rPr>
            </w:pPr>
          </w:p>
        </w:tc>
        <w:tc>
          <w:tcPr>
            <w:tcW w:w="4652" w:type="dxa"/>
          </w:tcPr>
          <w:p w:rsidR="00E5581B" w:rsidRPr="001D5879" w:rsidRDefault="00E5581B" w:rsidP="00FF26DF">
            <w:pPr>
              <w:spacing w:before="120" w:after="120" w:line="240" w:lineRule="auto"/>
              <w:jc w:val="center"/>
              <w:rPr>
                <w:rFonts w:ascii="Times New Roman" w:hAnsi="Times New Roman"/>
                <w:sz w:val="24"/>
                <w:szCs w:val="24"/>
              </w:rPr>
            </w:pPr>
          </w:p>
        </w:tc>
      </w:tr>
      <w:tr w:rsidR="00E5581B" w:rsidRPr="001D5879" w:rsidTr="00FF26DF">
        <w:tc>
          <w:tcPr>
            <w:tcW w:w="1964" w:type="dxa"/>
          </w:tcPr>
          <w:p w:rsidR="00E5581B" w:rsidRPr="001D5879" w:rsidRDefault="00E5581B" w:rsidP="00E5581B">
            <w:pPr>
              <w:spacing w:before="120" w:after="120" w:line="240" w:lineRule="auto"/>
              <w:rPr>
                <w:rFonts w:ascii="Times New Roman" w:hAnsi="Times New Roman"/>
                <w:sz w:val="24"/>
                <w:szCs w:val="24"/>
              </w:rPr>
            </w:pPr>
            <w:r w:rsidRPr="001D5879">
              <w:rPr>
                <w:rFonts w:ascii="Times New Roman" w:hAnsi="Times New Roman"/>
                <w:sz w:val="24"/>
                <w:szCs w:val="24"/>
              </w:rPr>
              <w:t>Option 3B</w:t>
            </w:r>
          </w:p>
        </w:tc>
        <w:tc>
          <w:tcPr>
            <w:tcW w:w="2011" w:type="dxa"/>
          </w:tcPr>
          <w:p w:rsidR="00E5581B" w:rsidRPr="001D5879" w:rsidRDefault="00E5581B" w:rsidP="00FF26DF">
            <w:pPr>
              <w:spacing w:before="120" w:after="120" w:line="240" w:lineRule="auto"/>
              <w:jc w:val="center"/>
              <w:rPr>
                <w:rFonts w:ascii="Times New Roman" w:hAnsi="Times New Roman"/>
                <w:sz w:val="24"/>
                <w:szCs w:val="24"/>
              </w:rPr>
            </w:pPr>
          </w:p>
        </w:tc>
        <w:tc>
          <w:tcPr>
            <w:tcW w:w="2011" w:type="dxa"/>
          </w:tcPr>
          <w:p w:rsidR="00E5581B" w:rsidRPr="001D5879" w:rsidRDefault="00E5581B" w:rsidP="00FF26DF">
            <w:pPr>
              <w:spacing w:before="120" w:after="120" w:line="240" w:lineRule="auto"/>
              <w:jc w:val="center"/>
              <w:rPr>
                <w:rFonts w:ascii="Times New Roman" w:hAnsi="Times New Roman"/>
                <w:sz w:val="24"/>
                <w:szCs w:val="24"/>
              </w:rPr>
            </w:pPr>
            <w:r w:rsidRPr="001D5879">
              <w:rPr>
                <w:rFonts w:ascii="Times New Roman" w:hAnsi="Times New Roman"/>
                <w:sz w:val="24"/>
                <w:szCs w:val="24"/>
              </w:rPr>
              <w:sym w:font="Wingdings" w:char="F0FC"/>
            </w:r>
          </w:p>
        </w:tc>
        <w:tc>
          <w:tcPr>
            <w:tcW w:w="4652" w:type="dxa"/>
          </w:tcPr>
          <w:p w:rsidR="00E5581B" w:rsidRPr="001D5879" w:rsidRDefault="00E5581B" w:rsidP="00FF26DF">
            <w:pPr>
              <w:spacing w:before="120" w:after="120" w:line="240" w:lineRule="auto"/>
              <w:jc w:val="center"/>
              <w:rPr>
                <w:rFonts w:ascii="Times New Roman" w:hAnsi="Times New Roman"/>
                <w:sz w:val="24"/>
                <w:szCs w:val="24"/>
              </w:rPr>
            </w:pPr>
          </w:p>
        </w:tc>
      </w:tr>
      <w:tr w:rsidR="00E5581B" w:rsidRPr="001D5879" w:rsidTr="00FF26DF">
        <w:tc>
          <w:tcPr>
            <w:tcW w:w="1964" w:type="dxa"/>
          </w:tcPr>
          <w:p w:rsidR="00E5581B" w:rsidRPr="001D5879" w:rsidRDefault="00E5581B" w:rsidP="00E5581B">
            <w:pPr>
              <w:spacing w:before="120" w:after="120" w:line="240" w:lineRule="auto"/>
              <w:rPr>
                <w:rFonts w:ascii="Times New Roman" w:hAnsi="Times New Roman"/>
                <w:sz w:val="24"/>
                <w:szCs w:val="24"/>
              </w:rPr>
            </w:pPr>
            <w:r w:rsidRPr="001D5879">
              <w:rPr>
                <w:rFonts w:ascii="Times New Roman" w:hAnsi="Times New Roman"/>
                <w:sz w:val="24"/>
                <w:szCs w:val="24"/>
              </w:rPr>
              <w:t>Option 3C</w:t>
            </w:r>
          </w:p>
        </w:tc>
        <w:tc>
          <w:tcPr>
            <w:tcW w:w="2011" w:type="dxa"/>
          </w:tcPr>
          <w:p w:rsidR="00E5581B" w:rsidRPr="001D5879" w:rsidRDefault="00E5581B" w:rsidP="00FF26DF">
            <w:pPr>
              <w:spacing w:before="120" w:after="120" w:line="240" w:lineRule="auto"/>
              <w:jc w:val="center"/>
              <w:rPr>
                <w:rFonts w:ascii="Times New Roman" w:hAnsi="Times New Roman"/>
                <w:sz w:val="24"/>
                <w:szCs w:val="24"/>
              </w:rPr>
            </w:pPr>
            <w:r w:rsidRPr="001D5879">
              <w:rPr>
                <w:rFonts w:ascii="Times New Roman" w:hAnsi="Times New Roman"/>
                <w:sz w:val="24"/>
                <w:szCs w:val="24"/>
              </w:rPr>
              <w:sym w:font="Wingdings" w:char="F0FC"/>
            </w:r>
          </w:p>
        </w:tc>
        <w:tc>
          <w:tcPr>
            <w:tcW w:w="2011" w:type="dxa"/>
          </w:tcPr>
          <w:p w:rsidR="00E5581B" w:rsidRPr="001D5879" w:rsidRDefault="00E5581B" w:rsidP="00FF26DF">
            <w:pPr>
              <w:spacing w:before="120" w:after="120" w:line="240" w:lineRule="auto"/>
              <w:jc w:val="center"/>
              <w:rPr>
                <w:rFonts w:ascii="Times New Roman" w:hAnsi="Times New Roman"/>
                <w:sz w:val="24"/>
                <w:szCs w:val="24"/>
              </w:rPr>
            </w:pPr>
          </w:p>
        </w:tc>
        <w:tc>
          <w:tcPr>
            <w:tcW w:w="4652" w:type="dxa"/>
          </w:tcPr>
          <w:p w:rsidR="00E5581B" w:rsidRPr="001D5879" w:rsidRDefault="00E5581B" w:rsidP="00FF26DF">
            <w:pPr>
              <w:spacing w:before="120" w:after="120" w:line="240" w:lineRule="auto"/>
              <w:jc w:val="center"/>
              <w:rPr>
                <w:rFonts w:ascii="Times New Roman" w:hAnsi="Times New Roman"/>
                <w:sz w:val="24"/>
                <w:szCs w:val="24"/>
              </w:rPr>
            </w:pPr>
            <w:r w:rsidRPr="001D5879">
              <w:rPr>
                <w:rFonts w:ascii="Times New Roman" w:hAnsi="Times New Roman"/>
                <w:sz w:val="24"/>
                <w:szCs w:val="24"/>
              </w:rPr>
              <w:sym w:font="Wingdings" w:char="F0FC"/>
            </w:r>
          </w:p>
        </w:tc>
      </w:tr>
      <w:tr w:rsidR="00E5581B" w:rsidRPr="001D5879" w:rsidTr="00FF26DF">
        <w:tc>
          <w:tcPr>
            <w:tcW w:w="1964" w:type="dxa"/>
          </w:tcPr>
          <w:p w:rsidR="00E5581B" w:rsidRPr="001D5879" w:rsidRDefault="00E5581B" w:rsidP="00E5581B">
            <w:pPr>
              <w:spacing w:before="120" w:after="120" w:line="240" w:lineRule="auto"/>
              <w:rPr>
                <w:rFonts w:ascii="Times New Roman" w:hAnsi="Times New Roman"/>
                <w:sz w:val="24"/>
                <w:szCs w:val="24"/>
              </w:rPr>
            </w:pPr>
            <w:r w:rsidRPr="001D5879">
              <w:rPr>
                <w:rFonts w:ascii="Times New Roman" w:hAnsi="Times New Roman"/>
                <w:sz w:val="24"/>
                <w:szCs w:val="24"/>
              </w:rPr>
              <w:t>Option 3D</w:t>
            </w:r>
          </w:p>
        </w:tc>
        <w:tc>
          <w:tcPr>
            <w:tcW w:w="2011" w:type="dxa"/>
          </w:tcPr>
          <w:p w:rsidR="00E5581B" w:rsidRPr="001D5879" w:rsidRDefault="00E5581B" w:rsidP="00FF26DF">
            <w:pPr>
              <w:spacing w:before="120" w:after="120" w:line="240" w:lineRule="auto"/>
              <w:jc w:val="center"/>
              <w:rPr>
                <w:rFonts w:ascii="Times New Roman" w:hAnsi="Times New Roman"/>
                <w:sz w:val="24"/>
                <w:szCs w:val="24"/>
              </w:rPr>
            </w:pPr>
          </w:p>
        </w:tc>
        <w:tc>
          <w:tcPr>
            <w:tcW w:w="2011" w:type="dxa"/>
          </w:tcPr>
          <w:p w:rsidR="00E5581B" w:rsidRPr="001D5879" w:rsidRDefault="00E5581B" w:rsidP="00FF26DF">
            <w:pPr>
              <w:spacing w:before="120" w:after="120" w:line="240" w:lineRule="auto"/>
              <w:jc w:val="center"/>
              <w:rPr>
                <w:rFonts w:ascii="Times New Roman" w:hAnsi="Times New Roman"/>
                <w:sz w:val="24"/>
                <w:szCs w:val="24"/>
              </w:rPr>
            </w:pPr>
            <w:r w:rsidRPr="001D5879">
              <w:rPr>
                <w:rFonts w:ascii="Times New Roman" w:hAnsi="Times New Roman"/>
                <w:sz w:val="24"/>
                <w:szCs w:val="24"/>
              </w:rPr>
              <w:sym w:font="Wingdings" w:char="F0FC"/>
            </w:r>
          </w:p>
        </w:tc>
        <w:tc>
          <w:tcPr>
            <w:tcW w:w="4652" w:type="dxa"/>
          </w:tcPr>
          <w:p w:rsidR="00E5581B" w:rsidRPr="001D5879" w:rsidRDefault="00E5581B" w:rsidP="00FF26DF">
            <w:pPr>
              <w:spacing w:before="120" w:after="120" w:line="240" w:lineRule="auto"/>
              <w:jc w:val="center"/>
              <w:rPr>
                <w:rFonts w:ascii="Times New Roman" w:hAnsi="Times New Roman"/>
                <w:sz w:val="24"/>
                <w:szCs w:val="24"/>
              </w:rPr>
            </w:pPr>
            <w:r w:rsidRPr="001D5879">
              <w:rPr>
                <w:rFonts w:ascii="Times New Roman" w:hAnsi="Times New Roman"/>
                <w:sz w:val="24"/>
                <w:szCs w:val="24"/>
              </w:rPr>
              <w:sym w:font="Wingdings" w:char="F0FC"/>
            </w:r>
          </w:p>
        </w:tc>
      </w:tr>
    </w:tbl>
    <w:p w:rsidR="00E5581B" w:rsidRPr="001D5879" w:rsidRDefault="00E5581B" w:rsidP="00E5581B">
      <w:pPr>
        <w:spacing w:after="0" w:line="240" w:lineRule="auto"/>
        <w:rPr>
          <w:rFonts w:ascii="Times New Roman" w:hAnsi="Times New Roman"/>
          <w:sz w:val="24"/>
          <w:szCs w:val="24"/>
        </w:rPr>
      </w:pPr>
    </w:p>
    <w:p w:rsidR="00E5581B" w:rsidRPr="001D5879" w:rsidRDefault="00E5581B" w:rsidP="008062E7">
      <w:pPr>
        <w:spacing w:after="0" w:line="240" w:lineRule="auto"/>
        <w:rPr>
          <w:rFonts w:ascii="Times New Roman" w:hAnsi="Times New Roman"/>
          <w:sz w:val="24"/>
          <w:szCs w:val="24"/>
        </w:rPr>
      </w:pPr>
    </w:p>
    <w:p w:rsidR="00D90940" w:rsidRPr="001D5879" w:rsidRDefault="00D90940" w:rsidP="001D5879">
      <w:pPr>
        <w:pStyle w:val="ListParagraph"/>
        <w:keepNext/>
        <w:numPr>
          <w:ilvl w:val="0"/>
          <w:numId w:val="1"/>
        </w:numPr>
        <w:spacing w:after="0" w:line="240" w:lineRule="auto"/>
        <w:rPr>
          <w:rFonts w:ascii="Times New Roman" w:hAnsi="Times New Roman"/>
          <w:sz w:val="24"/>
          <w:szCs w:val="24"/>
        </w:rPr>
      </w:pPr>
      <w:r w:rsidRPr="001D5879">
        <w:rPr>
          <w:rFonts w:ascii="Times New Roman" w:hAnsi="Times New Roman"/>
          <w:sz w:val="24"/>
          <w:szCs w:val="24"/>
        </w:rPr>
        <w:lastRenderedPageBreak/>
        <w:t>Food waste collection bid will be based on the number of pickups:</w:t>
      </w:r>
    </w:p>
    <w:p w:rsidR="00D90940" w:rsidRPr="001D5879" w:rsidRDefault="00D90940" w:rsidP="00AE25F5">
      <w:pPr>
        <w:pStyle w:val="ListParagraph"/>
        <w:numPr>
          <w:ilvl w:val="0"/>
          <w:numId w:val="2"/>
        </w:numPr>
        <w:spacing w:after="0" w:line="240" w:lineRule="auto"/>
        <w:rPr>
          <w:rFonts w:ascii="Times New Roman" w:hAnsi="Times New Roman"/>
          <w:sz w:val="24"/>
          <w:szCs w:val="24"/>
        </w:rPr>
      </w:pPr>
      <w:r w:rsidRPr="001D5879">
        <w:rPr>
          <w:rFonts w:ascii="Times New Roman" w:hAnsi="Times New Roman"/>
          <w:sz w:val="24"/>
          <w:szCs w:val="24"/>
        </w:rPr>
        <w:t>0 - 500 pickups</w:t>
      </w:r>
    </w:p>
    <w:p w:rsidR="00D90940" w:rsidRPr="001D5879" w:rsidRDefault="00D90940" w:rsidP="00AE25F5">
      <w:pPr>
        <w:pStyle w:val="ListParagraph"/>
        <w:numPr>
          <w:ilvl w:val="0"/>
          <w:numId w:val="2"/>
        </w:numPr>
        <w:spacing w:after="0" w:line="240" w:lineRule="auto"/>
        <w:rPr>
          <w:rFonts w:ascii="Times New Roman" w:hAnsi="Times New Roman"/>
          <w:sz w:val="24"/>
          <w:szCs w:val="24"/>
        </w:rPr>
      </w:pPr>
      <w:r w:rsidRPr="001D5879">
        <w:rPr>
          <w:rFonts w:ascii="Times New Roman" w:hAnsi="Times New Roman"/>
          <w:sz w:val="24"/>
          <w:szCs w:val="24"/>
        </w:rPr>
        <w:t>501 - 1,000 pickups</w:t>
      </w:r>
    </w:p>
    <w:p w:rsidR="00D90940" w:rsidRPr="001D5879" w:rsidRDefault="00D90940" w:rsidP="00AE25F5">
      <w:pPr>
        <w:pStyle w:val="ListParagraph"/>
        <w:numPr>
          <w:ilvl w:val="0"/>
          <w:numId w:val="2"/>
        </w:numPr>
        <w:spacing w:after="0" w:line="240" w:lineRule="auto"/>
        <w:rPr>
          <w:rFonts w:ascii="Times New Roman" w:hAnsi="Times New Roman"/>
          <w:sz w:val="24"/>
          <w:szCs w:val="24"/>
        </w:rPr>
      </w:pPr>
      <w:r w:rsidRPr="001D5879">
        <w:rPr>
          <w:rFonts w:ascii="Times New Roman" w:hAnsi="Times New Roman"/>
          <w:sz w:val="24"/>
          <w:szCs w:val="24"/>
        </w:rPr>
        <w:t>1001 - 1500 pickups</w:t>
      </w:r>
    </w:p>
    <w:p w:rsidR="00D90940" w:rsidRPr="001D5879" w:rsidRDefault="00D90940" w:rsidP="00AE25F5">
      <w:pPr>
        <w:pStyle w:val="ListParagraph"/>
        <w:numPr>
          <w:ilvl w:val="0"/>
          <w:numId w:val="2"/>
        </w:numPr>
        <w:spacing w:after="0" w:line="240" w:lineRule="auto"/>
        <w:rPr>
          <w:rFonts w:ascii="Times New Roman" w:hAnsi="Times New Roman"/>
          <w:sz w:val="24"/>
          <w:szCs w:val="24"/>
        </w:rPr>
      </w:pPr>
      <w:r w:rsidRPr="001D5879">
        <w:rPr>
          <w:rFonts w:ascii="Times New Roman" w:hAnsi="Times New Roman"/>
          <w:sz w:val="24"/>
          <w:szCs w:val="24"/>
        </w:rPr>
        <w:t>1501 – 2,000 pickups</w:t>
      </w:r>
    </w:p>
    <w:p w:rsidR="00D90940" w:rsidRPr="001D5879" w:rsidRDefault="00D90940" w:rsidP="00AE25F5">
      <w:pPr>
        <w:pStyle w:val="ListParagraph"/>
        <w:numPr>
          <w:ilvl w:val="0"/>
          <w:numId w:val="2"/>
        </w:numPr>
        <w:spacing w:after="0" w:line="240" w:lineRule="auto"/>
        <w:rPr>
          <w:rFonts w:ascii="Times New Roman" w:hAnsi="Times New Roman"/>
          <w:sz w:val="24"/>
          <w:szCs w:val="24"/>
        </w:rPr>
      </w:pPr>
      <w:r w:rsidRPr="001D5879">
        <w:rPr>
          <w:rFonts w:ascii="Times New Roman" w:hAnsi="Times New Roman"/>
          <w:sz w:val="24"/>
          <w:szCs w:val="24"/>
        </w:rPr>
        <w:t>2,001 – 2,500 pickups</w:t>
      </w:r>
    </w:p>
    <w:p w:rsidR="00D90940" w:rsidRPr="001D5879" w:rsidRDefault="00D90940" w:rsidP="00AE25F5">
      <w:pPr>
        <w:pStyle w:val="ListParagraph"/>
        <w:numPr>
          <w:ilvl w:val="0"/>
          <w:numId w:val="2"/>
        </w:numPr>
        <w:spacing w:after="0" w:line="240" w:lineRule="auto"/>
        <w:rPr>
          <w:rFonts w:ascii="Times New Roman" w:hAnsi="Times New Roman"/>
          <w:sz w:val="24"/>
          <w:szCs w:val="24"/>
        </w:rPr>
      </w:pPr>
      <w:r w:rsidRPr="001D5879">
        <w:rPr>
          <w:rFonts w:ascii="Times New Roman" w:hAnsi="Times New Roman"/>
          <w:sz w:val="24"/>
          <w:szCs w:val="24"/>
        </w:rPr>
        <w:t>Over 2,500 pickups</w:t>
      </w:r>
    </w:p>
    <w:p w:rsidR="00D90940" w:rsidRPr="001D5879" w:rsidRDefault="00D90940" w:rsidP="001945D1">
      <w:pPr>
        <w:pStyle w:val="ListParagraph"/>
        <w:spacing w:after="0" w:line="240" w:lineRule="auto"/>
        <w:ind w:left="360"/>
        <w:rPr>
          <w:rFonts w:ascii="Times New Roman" w:hAnsi="Times New Roman"/>
          <w:sz w:val="24"/>
          <w:szCs w:val="24"/>
        </w:rPr>
      </w:pPr>
    </w:p>
    <w:p w:rsidR="00D90940" w:rsidRPr="001D5879" w:rsidRDefault="00D90940" w:rsidP="00A33294">
      <w:pPr>
        <w:pStyle w:val="ListParagraph"/>
        <w:numPr>
          <w:ilvl w:val="0"/>
          <w:numId w:val="1"/>
        </w:numPr>
        <w:spacing w:after="0" w:line="240" w:lineRule="auto"/>
        <w:rPr>
          <w:rFonts w:ascii="Times New Roman" w:hAnsi="Times New Roman"/>
          <w:sz w:val="24"/>
          <w:szCs w:val="24"/>
        </w:rPr>
      </w:pPr>
      <w:r w:rsidRPr="001D5879">
        <w:rPr>
          <w:rFonts w:ascii="Times New Roman" w:hAnsi="Times New Roman"/>
          <w:sz w:val="24"/>
          <w:szCs w:val="24"/>
        </w:rPr>
        <w:t>Contract will be bid for two years with yearly renewal options, at the election of the municipality, on a year-by-year basis, for three additional years.</w:t>
      </w:r>
    </w:p>
    <w:p w:rsidR="00D90940" w:rsidRPr="001D5879" w:rsidRDefault="00D90940" w:rsidP="001945D1">
      <w:pPr>
        <w:pStyle w:val="ListParagraph"/>
        <w:spacing w:after="0" w:line="240" w:lineRule="auto"/>
        <w:ind w:left="360"/>
        <w:rPr>
          <w:rFonts w:ascii="Times New Roman" w:hAnsi="Times New Roman"/>
          <w:sz w:val="24"/>
          <w:szCs w:val="24"/>
        </w:rPr>
      </w:pPr>
    </w:p>
    <w:p w:rsidR="00D90940" w:rsidRPr="001D5879" w:rsidRDefault="00D90940" w:rsidP="00A33294">
      <w:pPr>
        <w:pStyle w:val="ListParagraph"/>
        <w:numPr>
          <w:ilvl w:val="0"/>
          <w:numId w:val="1"/>
        </w:numPr>
        <w:spacing w:after="0" w:line="240" w:lineRule="auto"/>
        <w:rPr>
          <w:rFonts w:ascii="Times New Roman" w:hAnsi="Times New Roman"/>
          <w:sz w:val="24"/>
          <w:szCs w:val="24"/>
        </w:rPr>
      </w:pPr>
      <w:r w:rsidRPr="001D5879">
        <w:rPr>
          <w:rFonts w:ascii="Times New Roman" w:hAnsi="Times New Roman"/>
          <w:sz w:val="24"/>
          <w:szCs w:val="24"/>
        </w:rPr>
        <w:t>The contract will be bid based on a per ton cost and a total yearly cost.</w:t>
      </w:r>
    </w:p>
    <w:p w:rsidR="00D90940" w:rsidRPr="001D5879" w:rsidRDefault="00D90940" w:rsidP="001945D1">
      <w:pPr>
        <w:pStyle w:val="ListParagraph"/>
        <w:spacing w:after="0" w:line="240" w:lineRule="auto"/>
        <w:ind w:left="360"/>
        <w:rPr>
          <w:rFonts w:ascii="Times New Roman" w:hAnsi="Times New Roman"/>
          <w:sz w:val="24"/>
          <w:szCs w:val="24"/>
        </w:rPr>
      </w:pPr>
    </w:p>
    <w:p w:rsidR="00D90940" w:rsidRPr="001D5879" w:rsidRDefault="00D90940" w:rsidP="00A33294">
      <w:pPr>
        <w:pStyle w:val="ListParagraph"/>
        <w:numPr>
          <w:ilvl w:val="0"/>
          <w:numId w:val="1"/>
        </w:numPr>
        <w:spacing w:after="0" w:line="240" w:lineRule="auto"/>
        <w:rPr>
          <w:rFonts w:ascii="Times New Roman" w:hAnsi="Times New Roman"/>
          <w:sz w:val="24"/>
          <w:szCs w:val="24"/>
        </w:rPr>
      </w:pPr>
      <w:r w:rsidRPr="001D5879">
        <w:rPr>
          <w:rFonts w:ascii="Times New Roman" w:hAnsi="Times New Roman"/>
          <w:sz w:val="24"/>
          <w:szCs w:val="24"/>
        </w:rPr>
        <w:t xml:space="preserve">95 and 60 gallon containers will be provided (30 gallon containers are not compatible with the trucks used for pickup). The containers will be standard for any company that bids the contract.  </w:t>
      </w:r>
      <w:r w:rsidR="006C19A8">
        <w:rPr>
          <w:rFonts w:ascii="Times New Roman" w:hAnsi="Times New Roman"/>
          <w:sz w:val="24"/>
          <w:szCs w:val="24"/>
        </w:rPr>
        <w:t>If the contractor supplies the containers, r</w:t>
      </w:r>
      <w:r w:rsidRPr="001D5879">
        <w:rPr>
          <w:rFonts w:ascii="Times New Roman" w:hAnsi="Times New Roman"/>
          <w:sz w:val="24"/>
          <w:szCs w:val="24"/>
        </w:rPr>
        <w:t xml:space="preserve">esidents will be able </w:t>
      </w:r>
      <w:r w:rsidR="00BC0A89">
        <w:rPr>
          <w:rFonts w:ascii="Times New Roman" w:hAnsi="Times New Roman"/>
          <w:sz w:val="24"/>
          <w:szCs w:val="24"/>
        </w:rPr>
        <w:t xml:space="preserve">to </w:t>
      </w:r>
      <w:r w:rsidRPr="001D5879">
        <w:rPr>
          <w:rFonts w:ascii="Times New Roman" w:hAnsi="Times New Roman"/>
          <w:sz w:val="24"/>
          <w:szCs w:val="24"/>
        </w:rPr>
        <w:t>lease additional containers with a maximum total of 200 gallons per dwelling.</w:t>
      </w:r>
      <w:r w:rsidR="006C19A8">
        <w:rPr>
          <w:rFonts w:ascii="Times New Roman" w:hAnsi="Times New Roman"/>
          <w:sz w:val="24"/>
          <w:szCs w:val="24"/>
        </w:rPr>
        <w:t xml:space="preserve">  </w:t>
      </w:r>
      <w:r w:rsidR="00DD43F5">
        <w:rPr>
          <w:rFonts w:ascii="Times New Roman" w:hAnsi="Times New Roman"/>
          <w:sz w:val="24"/>
          <w:szCs w:val="24"/>
        </w:rPr>
        <w:t>I</w:t>
      </w:r>
      <w:r w:rsidR="006C19A8">
        <w:rPr>
          <w:rFonts w:ascii="Times New Roman" w:hAnsi="Times New Roman"/>
          <w:sz w:val="24"/>
          <w:szCs w:val="24"/>
        </w:rPr>
        <w:t xml:space="preserve">f the municipality supplies the containers, residents </w:t>
      </w:r>
      <w:r w:rsidR="00BC0A89">
        <w:rPr>
          <w:rFonts w:ascii="Times New Roman" w:hAnsi="Times New Roman"/>
          <w:sz w:val="24"/>
          <w:szCs w:val="24"/>
        </w:rPr>
        <w:t>will be able to</w:t>
      </w:r>
      <w:r w:rsidR="006C19A8">
        <w:rPr>
          <w:rFonts w:ascii="Times New Roman" w:hAnsi="Times New Roman"/>
          <w:sz w:val="24"/>
          <w:szCs w:val="24"/>
        </w:rPr>
        <w:t xml:space="preserve"> pick up additional containers </w:t>
      </w:r>
      <w:r w:rsidR="006C19A8" w:rsidRPr="001D5879">
        <w:rPr>
          <w:rFonts w:ascii="Times New Roman" w:hAnsi="Times New Roman"/>
          <w:sz w:val="24"/>
          <w:szCs w:val="24"/>
        </w:rPr>
        <w:t>with a maximum total of 200 gallons per dwelling</w:t>
      </w:r>
      <w:r w:rsidR="006C19A8">
        <w:rPr>
          <w:rFonts w:ascii="Times New Roman" w:hAnsi="Times New Roman"/>
          <w:sz w:val="24"/>
          <w:szCs w:val="24"/>
        </w:rPr>
        <w:t>.</w:t>
      </w:r>
    </w:p>
    <w:sectPr w:rsidR="00D90940" w:rsidRPr="001D5879" w:rsidSect="001945D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1508E"/>
    <w:multiLevelType w:val="hybridMultilevel"/>
    <w:tmpl w:val="788E465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67AF7BD4"/>
    <w:multiLevelType w:val="hybridMultilevel"/>
    <w:tmpl w:val="9A7E6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1F387C"/>
    <w:rsid w:val="00013C4A"/>
    <w:rsid w:val="00025BB8"/>
    <w:rsid w:val="00152E9F"/>
    <w:rsid w:val="001945D1"/>
    <w:rsid w:val="001D5879"/>
    <w:rsid w:val="001D6E75"/>
    <w:rsid w:val="001E6526"/>
    <w:rsid w:val="001F387C"/>
    <w:rsid w:val="00333D25"/>
    <w:rsid w:val="003C1DE7"/>
    <w:rsid w:val="003F6A6D"/>
    <w:rsid w:val="00454A25"/>
    <w:rsid w:val="00545FE6"/>
    <w:rsid w:val="005A21BB"/>
    <w:rsid w:val="00633DC9"/>
    <w:rsid w:val="006C19A8"/>
    <w:rsid w:val="007A390C"/>
    <w:rsid w:val="007B14B3"/>
    <w:rsid w:val="008062E7"/>
    <w:rsid w:val="008F59E4"/>
    <w:rsid w:val="0096656B"/>
    <w:rsid w:val="009D2B35"/>
    <w:rsid w:val="009E5838"/>
    <w:rsid w:val="00A108F3"/>
    <w:rsid w:val="00A33294"/>
    <w:rsid w:val="00A33AB7"/>
    <w:rsid w:val="00A55C7D"/>
    <w:rsid w:val="00A63E79"/>
    <w:rsid w:val="00A66CD9"/>
    <w:rsid w:val="00AE25F5"/>
    <w:rsid w:val="00B26EAC"/>
    <w:rsid w:val="00B84124"/>
    <w:rsid w:val="00BA1912"/>
    <w:rsid w:val="00BC0A89"/>
    <w:rsid w:val="00BE3FC1"/>
    <w:rsid w:val="00BE7D27"/>
    <w:rsid w:val="00C00C65"/>
    <w:rsid w:val="00C47FCD"/>
    <w:rsid w:val="00CF675B"/>
    <w:rsid w:val="00D30DBB"/>
    <w:rsid w:val="00D31363"/>
    <w:rsid w:val="00D90940"/>
    <w:rsid w:val="00D97945"/>
    <w:rsid w:val="00DD43F5"/>
    <w:rsid w:val="00E32D34"/>
    <w:rsid w:val="00E36759"/>
    <w:rsid w:val="00E50707"/>
    <w:rsid w:val="00E5581B"/>
    <w:rsid w:val="00FA55A8"/>
    <w:rsid w:val="00FB19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9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33D25"/>
    <w:pPr>
      <w:ind w:left="720"/>
      <w:contextualSpacing/>
    </w:pPr>
  </w:style>
  <w:style w:type="table" w:styleId="TableGrid">
    <w:name w:val="Table Grid"/>
    <w:basedOn w:val="TableNormal"/>
    <w:uiPriority w:val="99"/>
    <w:rsid w:val="00A332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1770</Characters>
  <Application>Microsoft Office Word</Application>
  <DocSecurity>0</DocSecurity>
  <Lines>14</Lines>
  <Paragraphs>4</Paragraphs>
  <ScaleCrop>false</ScaleCrop>
  <Company>HP</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PRINCETON SOLIDWASTE COLLECTION</dc:title>
  <dc:creator>Jack West</dc:creator>
  <cp:lastModifiedBy>Bradford</cp:lastModifiedBy>
  <cp:revision>2</cp:revision>
  <dcterms:created xsi:type="dcterms:W3CDTF">2012-06-12T23:26:00Z</dcterms:created>
  <dcterms:modified xsi:type="dcterms:W3CDTF">2012-06-12T23:26:00Z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